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2023/24 уч. 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Всероссийская олимпиада школьников по истории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11-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й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Время выполнения работы – 90 минут (максимум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‒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70 баллов).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ОТВЕТЫ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Ответьте на вопросы, выбрав </w:t>
      </w:r>
      <w:r>
        <w:rPr>
          <w:rFonts w:cs="Times New Roman" w:ascii="Times New Roman" w:hAnsi="Times New Roman"/>
          <w:b/>
          <w:sz w:val="24"/>
          <w:szCs w:val="24"/>
        </w:rPr>
        <w:t>один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правильно выбранный ответ – 1 балл.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Вычеркните лишнее слово из смыслового ряда. Напишите, почему оно, на Ваш взгляд, является лишним.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верный выбор лишнего слова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1 балл. За правильное объяснение выбора – 1 балл.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М.В. Фрунзе, так как это военачальник Красной армии, а прочие личности возглавляли Белое движение.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Концессии, так как свойственны периоду НЭПа. Прочие явления относятся к периоду политики военного коммунизма.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Верденская «мясорубка», так как относится к Первой мировой войне, а остальное – к периоду Второй мировой войны.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Конституционные демократы, так как это либерально-демократическая партия, выступавшая за реформы. Остальные партии являлись революционными и социалистическими.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Крымская война, так как Россия потерпела в ней поражение. В прочих войнах она вышла победителем.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ЗАДАНИЕ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Перед Вами перечень сражений Великой Отечественной войны. Определите, к какому периоду относится каждое из них, запишите пункты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Критерий.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За каждый правильно вписанный в таблицу пункт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Всего баллов за задание – 10</w:t>
      </w:r>
      <w:r>
        <w:rPr>
          <w:rFonts w:eastAsia="Times New Roman"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1941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‒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1942 гг.</w:t>
            </w:r>
          </w:p>
        </w:tc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1943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‒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1944 гг.</w:t>
            </w:r>
          </w:p>
        </w:tc>
        <w:tc>
          <w:tcPr>
            <w:tcW w:w="319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1945 г.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2, 3, 8</w:t>
            </w:r>
          </w:p>
        </w:tc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5, 6, 9, 10</w:t>
            </w:r>
          </w:p>
        </w:tc>
        <w:tc>
          <w:tcPr>
            <w:tcW w:w="319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1, 4, 7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Прочитайте текст. Запишите пропущенные слова.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каждое правильное слово – 1 балл. При верном ответе падеж слова не имеет значения.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Петрограде (не принимать вариант «Санкт-Петербург»).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Забастовка (стачка).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Зарплаты.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Путиловском.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«Мира».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Монархии (императора, Романовых).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Совет.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Зимний.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Михаила.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Учредительного.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5.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Рассмотрите агитационные плакаты советского периода. Определите, к какому десятилетию относится каждый плакат. Запишите номера плакатов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правильный ответ – 1 балл.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6062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43"/>
        <w:gridCol w:w="3118"/>
      </w:tblGrid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Номер плаката</w:t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Десятилетие</w:t>
            </w:r>
          </w:p>
        </w:tc>
      </w:tr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1920-е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гг.</w:t>
            </w:r>
          </w:p>
        </w:tc>
      </w:tr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1930-е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гг.</w:t>
            </w:r>
          </w:p>
        </w:tc>
      </w:tr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1940-е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гг.</w:t>
            </w:r>
          </w:p>
        </w:tc>
      </w:tr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1960-е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гг.</w:t>
            </w:r>
          </w:p>
        </w:tc>
      </w:tr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1980-е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гг.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Запишите пропущенные </w:t>
      </w:r>
      <w:r>
        <w:rPr>
          <w:rFonts w:cs="Times New Roman" w:ascii="Times New Roman" w:hAnsi="Times New Roman"/>
          <w:sz w:val="24"/>
          <w:szCs w:val="24"/>
        </w:rPr>
        <w:t>в предложении</w:t>
      </w:r>
      <w:r>
        <w:rPr>
          <w:rFonts w:cs="Times New Roman" w:ascii="Times New Roman" w:hAnsi="Times New Roman"/>
          <w:sz w:val="24"/>
          <w:szCs w:val="24"/>
        </w:rPr>
        <w:t xml:space="preserve"> слова.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правильный ответ – 1 балл. При правильном ответе падеж записанного слова не имеет значения.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«Коренного перелома».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Япония.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Тайвань.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Кронштадтский.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Республикой.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7.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правильное соответствие. Запишите ответы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верно соотнес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нный элемент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>ЗАДАНИЕ 8.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Внимательно прочитайте текст и ответьте на вопросы к нему.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Анархическое направление в народничестве представлял М.А. Бакунин </w:t>
      </w:r>
      <w:r>
        <w:rPr>
          <w:rFonts w:cs="Times New Roman" w:ascii="Times New Roman" w:hAnsi="Times New Roman"/>
          <w:b/>
          <w:sz w:val="24"/>
          <w:szCs w:val="24"/>
        </w:rPr>
        <w:t>(за правильный ответ – 1 балл, инициалы указывать необязательно).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Третьим направлением было «заговорщическое» </w:t>
      </w:r>
      <w:r>
        <w:rPr>
          <w:rFonts w:cs="Times New Roman" w:ascii="Times New Roman" w:hAnsi="Times New Roman"/>
          <w:b/>
          <w:sz w:val="24"/>
          <w:szCs w:val="24"/>
        </w:rPr>
        <w:t>(1 балл).</w:t>
      </w:r>
      <w:r>
        <w:rPr>
          <w:rFonts w:cs="Times New Roman" w:ascii="Times New Roman" w:hAnsi="Times New Roman"/>
          <w:sz w:val="24"/>
          <w:szCs w:val="24"/>
        </w:rPr>
        <w:t xml:space="preserve"> Его развивал П.Н. Ткач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в </w:t>
      </w:r>
      <w:r>
        <w:rPr>
          <w:rFonts w:cs="Times New Roman" w:ascii="Times New Roman" w:hAnsi="Times New Roman"/>
          <w:b/>
          <w:sz w:val="24"/>
          <w:szCs w:val="24"/>
        </w:rPr>
        <w:t>(1 балл).</w:t>
      </w:r>
      <w:r>
        <w:rPr>
          <w:rFonts w:cs="Times New Roman" w:ascii="Times New Roman" w:hAnsi="Times New Roman"/>
          <w:sz w:val="24"/>
          <w:szCs w:val="24"/>
        </w:rPr>
        <w:t xml:space="preserve"> Он считал, что крестьянство не готово и не сможет совершить революцию, поэтому свергнуть самодержавие способна только узкая группировка с сильной организацией </w:t>
      </w:r>
      <w:r>
        <w:rPr>
          <w:rFonts w:cs="Times New Roman" w:ascii="Times New Roman" w:hAnsi="Times New Roman"/>
          <w:b/>
          <w:sz w:val="24"/>
          <w:szCs w:val="24"/>
        </w:rPr>
        <w:t>(2 балла за раскрытие позиции).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«Хождение в народ» заключалось в том, что народники и сочувствующие им студенты отправлялись работать в деревню, чтобы вести революционную агитацию непосредственно «в народе». Они устраивались учителями, врачами, мастерами, агрономами </w:t>
      </w:r>
      <w:r>
        <w:rPr>
          <w:rFonts w:cs="Times New Roman" w:ascii="Times New Roman" w:hAnsi="Times New Roman"/>
          <w:b/>
          <w:sz w:val="24"/>
          <w:szCs w:val="24"/>
        </w:rPr>
        <w:t>(2 балла за раскрытие сути).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«Хождение в народ» не принесло плодотворных результатов. Крестьяне в массе своей не понимали и не воспринимали агитацию, а иногда и сдавали народников полиции. Деятельность агитаторов привлекла внимание властей, и в итоге попытки «хождения в народ» были пресечены </w:t>
      </w:r>
      <w:r>
        <w:rPr>
          <w:rFonts w:cs="Times New Roman" w:ascii="Times New Roman" w:hAnsi="Times New Roman"/>
          <w:b/>
          <w:sz w:val="24"/>
          <w:szCs w:val="24"/>
        </w:rPr>
        <w:t>(2 балла за верный ответ).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«Земля и воля» в 1879 г. разделилась на организации «Народная воля» </w:t>
      </w:r>
      <w:r>
        <w:rPr>
          <w:rFonts w:cs="Times New Roman" w:ascii="Times New Roman" w:hAnsi="Times New Roman"/>
          <w:b/>
          <w:sz w:val="24"/>
          <w:szCs w:val="24"/>
        </w:rPr>
        <w:t>(1 балл)</w:t>
      </w:r>
      <w:r>
        <w:rPr>
          <w:rFonts w:cs="Times New Roman" w:ascii="Times New Roman" w:hAnsi="Times New Roman"/>
          <w:sz w:val="24"/>
          <w:szCs w:val="24"/>
        </w:rPr>
        <w:t xml:space="preserve"> и «Ч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рный передел» </w:t>
      </w:r>
      <w:r>
        <w:rPr>
          <w:rFonts w:cs="Times New Roman" w:ascii="Times New Roman" w:hAnsi="Times New Roman"/>
          <w:b/>
          <w:sz w:val="24"/>
          <w:szCs w:val="24"/>
        </w:rPr>
        <w:t>(1 балл).</w:t>
      </w:r>
      <w:r>
        <w:rPr>
          <w:rFonts w:cs="Times New Roman" w:ascii="Times New Roman" w:hAnsi="Times New Roman"/>
          <w:sz w:val="24"/>
          <w:szCs w:val="24"/>
        </w:rPr>
        <w:t xml:space="preserve"> 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«Народная воля» сосредоточилась на террористической деятельности, поставив главной целью устранение Александра </w:t>
      </w:r>
      <w:r>
        <w:rPr>
          <w:rFonts w:cs="Times New Roman" w:ascii="Times New Roman" w:hAnsi="Times New Roman"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sz w:val="24"/>
          <w:szCs w:val="24"/>
        </w:rPr>
        <w:t>, в то время как «Ч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рный передел» был за ведение мирных, пропагандистских методов борьбы с монархией, сосредоточившись на экономических вопросах</w:t>
      </w:r>
      <w:r>
        <w:rPr>
          <w:rFonts w:cs="Times New Roman" w:ascii="Times New Roman" w:hAnsi="Times New Roman"/>
          <w:b/>
          <w:sz w:val="24"/>
          <w:szCs w:val="24"/>
        </w:rPr>
        <w:t xml:space="preserve"> (2 балла за верное понимание различий).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Наиболее сильное влияние организации народников оказали на РСДРП (социал-демократов) и ПСР (социалистов-революционеров, эсеров). </w:t>
      </w:r>
      <w:r>
        <w:rPr>
          <w:rFonts w:cs="Times New Roman" w:ascii="Times New Roman" w:hAnsi="Times New Roman"/>
          <w:b/>
          <w:sz w:val="24"/>
          <w:szCs w:val="24"/>
        </w:rPr>
        <w:t>За каждую названную партию – 1 балл.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– 70.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a2836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a283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LibreOffice/6.4.4.2$Windows_X86_64 LibreOffice_project/3d775be2011f3886db32dfd395a6a6d1ca2630ff</Application>
  <Pages>3</Pages>
  <Words>639</Words>
  <Characters>3729</Characters>
  <CharactersWithSpaces>4286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2023-09-08T11:23:00Z</dcterms:created>
  <dc:creator>Ольга Николаевна Растатурова</dc:creator>
  <dc:description/>
  <dc:language>ru-RU</dc:language>
  <cp:lastModifiedBy/>
  <dcterms:modified xsi:type="dcterms:W3CDTF">2023-09-17T00:47:57Z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